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C50302">
        <w:rPr>
          <w:sz w:val="28"/>
          <w:szCs w:val="28"/>
        </w:rPr>
        <w:t>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C50302" w:rsidRPr="00C50302" w:rsidRDefault="00C50302" w:rsidP="00C50302">
      <w:pPr>
        <w:jc w:val="both"/>
        <w:rPr>
          <w:sz w:val="28"/>
          <w:szCs w:val="28"/>
          <w:u w:val="single"/>
        </w:rPr>
      </w:pPr>
      <w:r w:rsidRPr="00C50302">
        <w:rPr>
          <w:sz w:val="28"/>
          <w:szCs w:val="28"/>
          <w:u w:val="single"/>
        </w:rPr>
        <w:t>Земельный участок с кадастровым номером 56:38:0128001:161, адрес (описание местоположения): Оренбургская область, г. Бузулук, земельный участок расположен в восточной части кадастрового квартала 56:38:0128001, площадью 2145 кв.м. Расположен в территориальной зоне Ж</w:t>
      </w:r>
      <w:proofErr w:type="gramStart"/>
      <w:r w:rsidRPr="00C50302">
        <w:rPr>
          <w:sz w:val="28"/>
          <w:szCs w:val="28"/>
          <w:u w:val="single"/>
        </w:rPr>
        <w:t>2</w:t>
      </w:r>
      <w:proofErr w:type="gramEnd"/>
      <w:r w:rsidRPr="00C50302">
        <w:rPr>
          <w:sz w:val="28"/>
          <w:szCs w:val="28"/>
          <w:u w:val="single"/>
        </w:rPr>
        <w:t xml:space="preserve"> «</w:t>
      </w:r>
      <w:r w:rsidRPr="00C50302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C50302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C50302" w:rsidRPr="00C50302" w:rsidRDefault="00C50302" w:rsidP="00C50302">
      <w:pPr>
        <w:jc w:val="both"/>
        <w:rPr>
          <w:sz w:val="28"/>
          <w:szCs w:val="28"/>
          <w:u w:val="single"/>
        </w:rPr>
      </w:pPr>
      <w:r w:rsidRPr="00C50302">
        <w:rPr>
          <w:sz w:val="28"/>
          <w:szCs w:val="28"/>
          <w:u w:val="single"/>
        </w:rPr>
        <w:t>Испрашиваемый вид разрешенного использования: «</w:t>
      </w:r>
      <w:r w:rsidRPr="00C5030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C50302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07926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Плешивцева</w:t>
      </w:r>
      <w:proofErr w:type="spellEnd"/>
      <w:r>
        <w:rPr>
          <w:sz w:val="28"/>
          <w:szCs w:val="28"/>
          <w:u w:val="single"/>
        </w:rPr>
        <w:t xml:space="preserve"> О.</w:t>
      </w:r>
      <w:r w:rsidR="00A82539" w:rsidRPr="000F747E">
        <w:rPr>
          <w:sz w:val="28"/>
          <w:szCs w:val="28"/>
          <w:u w:val="single"/>
        </w:rPr>
        <w:t>С</w:t>
      </w:r>
      <w:r w:rsidR="00441BBD">
        <w:rPr>
          <w:sz w:val="28"/>
          <w:szCs w:val="28"/>
          <w:u w:val="single"/>
        </w:rPr>
        <w:t>.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C50302">
        <w:rPr>
          <w:sz w:val="28"/>
          <w:szCs w:val="28"/>
          <w:u w:val="single"/>
        </w:rPr>
        <w:t>3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707926">
        <w:rPr>
          <w:sz w:val="28"/>
          <w:szCs w:val="28"/>
        </w:rPr>
        <w:t>2:</w:t>
      </w:r>
      <w:r w:rsidR="00C50302">
        <w:rPr>
          <w:sz w:val="28"/>
          <w:szCs w:val="28"/>
        </w:rPr>
        <w:t>2</w:t>
      </w:r>
      <w:r w:rsidR="00707926">
        <w:rPr>
          <w:sz w:val="28"/>
          <w:szCs w:val="28"/>
        </w:rPr>
        <w:t>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6AEB" w:rsidRDefault="00BE71F0" w:rsidP="00566AEB">
      <w:pPr>
        <w:ind w:firstLine="709"/>
        <w:jc w:val="both"/>
        <w:rPr>
          <w:sz w:val="28"/>
          <w:szCs w:val="28"/>
        </w:rPr>
      </w:pPr>
      <w:proofErr w:type="gramStart"/>
      <w:r w:rsidRPr="00566AEB">
        <w:rPr>
          <w:sz w:val="28"/>
          <w:szCs w:val="28"/>
        </w:rPr>
        <w:t>–</w:t>
      </w:r>
      <w:r w:rsidR="009C0960" w:rsidRPr="00566AEB">
        <w:rPr>
          <w:sz w:val="28"/>
          <w:szCs w:val="28"/>
        </w:rPr>
        <w:t xml:space="preserve"> </w:t>
      </w:r>
      <w:r w:rsidRPr="00566AEB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566AEB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566AEB" w:rsidRDefault="00566AEB" w:rsidP="00566A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566AEB" w:rsidRDefault="00566AEB" w:rsidP="00566AE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66AEB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566AEB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66AEB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566AEB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C50302">
        <w:rPr>
          <w:rFonts w:ascii="Times New Roman" w:hAnsi="Times New Roman"/>
          <w:sz w:val="28"/>
          <w:szCs w:val="28"/>
        </w:rPr>
        <w:t xml:space="preserve">согласовываем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50302" w:rsidRPr="00041B2E">
        <w:rPr>
          <w:rFonts w:ascii="Times New Roman" w:hAnsi="Times New Roman"/>
          <w:sz w:val="28"/>
          <w:szCs w:val="28"/>
        </w:rPr>
        <w:t>56:38:0128001:161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50302" w:rsidRPr="00041B2E">
        <w:rPr>
          <w:rFonts w:ascii="Times New Roman" w:hAnsi="Times New Roman"/>
          <w:sz w:val="28"/>
          <w:szCs w:val="28"/>
        </w:rPr>
        <w:t>56:38:0128001:161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50302" w:rsidRPr="00041B2E">
        <w:rPr>
          <w:rFonts w:ascii="Times New Roman" w:hAnsi="Times New Roman"/>
          <w:sz w:val="28"/>
          <w:szCs w:val="28"/>
        </w:rPr>
        <w:t>56:38:0128001:161</w:t>
      </w:r>
      <w:r w:rsidR="00C50302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50302" w:rsidRPr="00041B2E">
        <w:rPr>
          <w:rFonts w:ascii="Times New Roman" w:hAnsi="Times New Roman"/>
          <w:sz w:val="28"/>
          <w:szCs w:val="28"/>
        </w:rPr>
        <w:t>56:38:0128001:161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C50302" w:rsidRPr="00C50302">
        <w:rPr>
          <w:sz w:val="28"/>
          <w:szCs w:val="28"/>
        </w:rPr>
        <w:t>56:38:0128001:161, адрес (описание местоположения): Оренбургская область, г. Бузулук, земельный участок расположен в восточной части кадастрового квартала 56:38:0128001, площадью 2145 кв</w:t>
      </w:r>
      <w:proofErr w:type="gramStart"/>
      <w:r w:rsidR="00C50302" w:rsidRPr="00C50302">
        <w:rPr>
          <w:sz w:val="28"/>
          <w:szCs w:val="28"/>
        </w:rPr>
        <w:t>.м</w:t>
      </w:r>
      <w:proofErr w:type="gramEnd"/>
      <w:r w:rsidR="00C50302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74C99"/>
    <w:rsid w:val="004830B1"/>
    <w:rsid w:val="004B1F94"/>
    <w:rsid w:val="00514BD1"/>
    <w:rsid w:val="00533195"/>
    <w:rsid w:val="00566AEB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05B7E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2019-10-28T04:50:00Z</cp:lastPrinted>
  <dcterms:created xsi:type="dcterms:W3CDTF">2015-10-14T06:11:00Z</dcterms:created>
  <dcterms:modified xsi:type="dcterms:W3CDTF">2019-10-28T04:50:00Z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