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366F5F84" w:rsidR="001352F9" w:rsidRPr="001352F9" w:rsidRDefault="00CF4BA2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03.03.</w:t>
      </w:r>
      <w:r w:rsidR="004E287E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37</w:t>
      </w:r>
    </w:p>
    <w:p w14:paraId="034AE6A2" w14:textId="495CA8A4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4E287E" w:rsidRPr="004E287E">
        <w:rPr>
          <w:sz w:val="28"/>
          <w:szCs w:val="28"/>
        </w:rPr>
        <w:t>56:38:0206005:149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4E287E">
        <w:rPr>
          <w:sz w:val="28"/>
          <w:szCs w:val="28"/>
        </w:rPr>
        <w:t>02.03.2023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568A7BED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CF4BA2">
        <w:rPr>
          <w:rFonts w:ascii="Times New Roman" w:hAnsi="Times New Roman"/>
          <w:b w:val="0"/>
          <w:bCs w:val="0"/>
          <w:sz w:val="28"/>
          <w:szCs w:val="28"/>
        </w:rPr>
        <w:t>15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1B67F60" w14:textId="759CE5EC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E287E" w:rsidRPr="004E287E">
        <w:rPr>
          <w:rFonts w:ascii="Times New Roman" w:hAnsi="Times New Roman"/>
          <w:b w:val="0"/>
          <w:bCs w:val="0"/>
          <w:sz w:val="28"/>
          <w:szCs w:val="28"/>
        </w:rPr>
        <w:t>02.03.2023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014177B2" w14:textId="69B92F0F" w:rsidR="001352F9" w:rsidRPr="00CF4BA2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CF4BA2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bookmarkStart w:id="0" w:name="_GoBack"/>
      <w:bookmarkEnd w:id="0"/>
      <w:r w:rsidRPr="00CF4BA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6A630B70" w14:textId="03AEB1DE" w:rsidR="00DB086D" w:rsidRPr="00CF4BA2" w:rsidRDefault="001352F9" w:rsidP="005152C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F4BA2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публичные слушания </w:t>
      </w:r>
      <w:r w:rsidR="005152C6" w:rsidRPr="00CF4BA2">
        <w:rPr>
          <w:rFonts w:ascii="Times New Roman" w:hAnsi="Times New Roman"/>
          <w:b w:val="0"/>
          <w:bCs w:val="0"/>
          <w:sz w:val="28"/>
          <w:szCs w:val="28"/>
        </w:rPr>
        <w:t>замечаний не поступило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4BAC869" w14:textId="77777777" w:rsidR="001352F9" w:rsidRPr="00CF4BA2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F4BA2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CA76698" w14:textId="77777777" w:rsidR="001352F9" w:rsidRPr="00CF4BA2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F4BA2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 w:rsidRPr="00CF4BA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4BA2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CF4BA2">
        <w:rPr>
          <w:sz w:val="28"/>
          <w:szCs w:val="28"/>
        </w:rPr>
        <w:t>1) считать состоявшимися публичные слушания по Проекту;</w:t>
      </w:r>
    </w:p>
    <w:p w14:paraId="12025459" w14:textId="2C1C4D2C" w:rsidR="00646CEE" w:rsidRPr="007D2576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685BF1" w:rsidRPr="00685BF1">
        <w:rPr>
          <w:sz w:val="28"/>
          <w:szCs w:val="28"/>
        </w:rPr>
        <w:t xml:space="preserve">с кадастровым номером 56:38:0206005:149, площадью 20 </w:t>
      </w:r>
      <w:proofErr w:type="spellStart"/>
      <w:r w:rsidR="00685BF1" w:rsidRPr="00685BF1">
        <w:rPr>
          <w:sz w:val="28"/>
          <w:szCs w:val="28"/>
        </w:rPr>
        <w:t>кв</w:t>
      </w:r>
      <w:proofErr w:type="gramStart"/>
      <w:r w:rsidR="00685BF1" w:rsidRPr="00685BF1">
        <w:rPr>
          <w:sz w:val="28"/>
          <w:szCs w:val="28"/>
        </w:rPr>
        <w:t>.м</w:t>
      </w:r>
      <w:proofErr w:type="spellEnd"/>
      <w:proofErr w:type="gramEnd"/>
      <w:r w:rsidR="00685BF1" w:rsidRPr="00685BF1">
        <w:rPr>
          <w:sz w:val="28"/>
          <w:szCs w:val="28"/>
        </w:rPr>
        <w:t>, местоположение: Российская Федерация, Оренбургская область, город Бузулук, 4 микрорайон, в районе ГАИ, ГСК № 1, гараж № 1397– «объекты дорожного сервиса (4.9.1)»</w:t>
      </w:r>
      <w:r w:rsidR="00685BF1">
        <w:rPr>
          <w:sz w:val="28"/>
          <w:szCs w:val="28"/>
        </w:rPr>
        <w:t>.</w:t>
      </w:r>
    </w:p>
    <w:p w14:paraId="7E6A894F" w14:textId="77777777" w:rsidR="00646CEE" w:rsidRPr="007D2576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582297A1" w14:textId="77777777" w:rsidR="003C382C" w:rsidRPr="003C382C" w:rsidRDefault="003C382C" w:rsidP="003C382C"/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застройки города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E287E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85BF1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CF4BA2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4A5B-4342-4B91-8C46-95E5AA60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104</cp:revision>
  <cp:lastPrinted>2023-03-02T06:48:00Z</cp:lastPrinted>
  <dcterms:created xsi:type="dcterms:W3CDTF">2015-10-14T06:11:00Z</dcterms:created>
  <dcterms:modified xsi:type="dcterms:W3CDTF">2023-03-02T06:49:00Z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